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23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17765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28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Pelakasnaan dan Revisi Regulasi Sesuai Tata Naskah  Permendagri 52 tahun 2011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Pendidikan dan Pengembangan Mutu Pelayanan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Peserta Membawa:</w:t>
              <w:rPr>
                <w:lang w:val="en-IN"/>
              </w:rPr>
              <w:br/>
              <w:t>
1. Laptop</w:t>
              <w:rPr>
                <w:lang w:val="en-IN"/>
              </w:rPr>
              <w:br/>
              <w:t>
2. SOP  Satuan Kerja 
                <w:br/>
                CP Acara: Ria Dwi Handika (1116)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